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BF" w:rsidRPr="00F8489F" w:rsidRDefault="00C071BF" w:rsidP="00B40D33">
      <w:pPr>
        <w:jc w:val="center"/>
        <w:rPr>
          <w:b/>
          <w:bCs/>
          <w:color w:val="000000"/>
          <w:sz w:val="28"/>
          <w:szCs w:val="28"/>
        </w:rPr>
      </w:pPr>
      <w:r w:rsidRPr="00F8489F">
        <w:rPr>
          <w:b/>
          <w:bCs/>
          <w:color w:val="000000"/>
          <w:sz w:val="28"/>
          <w:szCs w:val="28"/>
        </w:rPr>
        <w:t>Информационная карта документации об аукционе</w:t>
      </w:r>
    </w:p>
    <w:p w:rsidR="00C071BF" w:rsidRPr="00F8489F" w:rsidRDefault="00C071BF" w:rsidP="00B40D33">
      <w:pPr>
        <w:jc w:val="center"/>
        <w:rPr>
          <w:b/>
          <w:bCs/>
          <w:color w:val="000000"/>
          <w:sz w:val="28"/>
          <w:szCs w:val="28"/>
        </w:rPr>
      </w:pPr>
    </w:p>
    <w:p w:rsidR="00C071BF" w:rsidRPr="00F8489F" w:rsidRDefault="00C071BF" w:rsidP="008B6CA5">
      <w:pPr>
        <w:spacing w:after="200"/>
        <w:jc w:val="both"/>
        <w:rPr>
          <w:color w:val="000000"/>
          <w:sz w:val="28"/>
          <w:szCs w:val="28"/>
        </w:rPr>
      </w:pPr>
      <w:r w:rsidRPr="00F8489F">
        <w:rPr>
          <w:color w:val="000000"/>
          <w:sz w:val="28"/>
          <w:szCs w:val="28"/>
        </w:rPr>
        <w:t>Нижеследующие конкретные данные являются Инструкцией участникам открытого аукциона по продаже имущества ДОСААФ России</w:t>
      </w:r>
    </w:p>
    <w:tbl>
      <w:tblPr>
        <w:tblW w:w="9900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00"/>
      </w:tblGrid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 Общие сведения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6F0CEE">
            <w:pPr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1.1. Информация об организаторе открытого аукциона: </w:t>
            </w:r>
            <w:proofErr w:type="spellStart"/>
            <w:r w:rsidR="005339AB" w:rsidRPr="00F8489F">
              <w:rPr>
                <w:bCs/>
                <w:color w:val="252525"/>
                <w:sz w:val="28"/>
                <w:szCs w:val="28"/>
                <w:shd w:val="clear" w:color="auto" w:fill="FFFFFF"/>
              </w:rPr>
              <w:t>О́бщество</w:t>
            </w:r>
            <w:proofErr w:type="spellEnd"/>
            <w:r w:rsidR="005339AB" w:rsidRPr="00F8489F">
              <w:rPr>
                <w:bCs/>
                <w:color w:val="252525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="005339AB" w:rsidRPr="00F8489F">
              <w:rPr>
                <w:bCs/>
                <w:color w:val="252525"/>
                <w:sz w:val="28"/>
                <w:szCs w:val="28"/>
                <w:shd w:val="clear" w:color="auto" w:fill="FFFFFF"/>
              </w:rPr>
              <w:t>ограни́ченной</w:t>
            </w:r>
            <w:proofErr w:type="spellEnd"/>
            <w:r w:rsidR="005339AB" w:rsidRPr="00F8489F">
              <w:rPr>
                <w:b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339AB" w:rsidRPr="00F8489F">
              <w:rPr>
                <w:bCs/>
                <w:color w:val="252525"/>
                <w:sz w:val="28"/>
                <w:szCs w:val="28"/>
                <w:shd w:val="clear" w:color="auto" w:fill="FFFFFF"/>
              </w:rPr>
              <w:t>отве́тственностью</w:t>
            </w:r>
            <w:proofErr w:type="spellEnd"/>
            <w:r w:rsidR="005339AB" w:rsidRPr="00F8489F">
              <w:rPr>
                <w:bCs/>
                <w:color w:val="252525"/>
                <w:sz w:val="28"/>
                <w:szCs w:val="28"/>
                <w:shd w:val="clear" w:color="auto" w:fill="FFFFFF"/>
              </w:rPr>
              <w:t xml:space="preserve"> «Капитал» (ООО «Капитал»)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6F0CEE" w:rsidRPr="00F8489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. Предмет открытого аукциона: </w:t>
            </w:r>
            <w:r w:rsidRPr="00F8489F">
              <w:rPr>
                <w:color w:val="000000"/>
                <w:sz w:val="28"/>
                <w:szCs w:val="28"/>
              </w:rPr>
              <w:t>«Продажа объект</w:t>
            </w:r>
            <w:r w:rsidR="006F0CEE" w:rsidRPr="00F8489F">
              <w:rPr>
                <w:color w:val="000000"/>
                <w:sz w:val="28"/>
                <w:szCs w:val="28"/>
              </w:rPr>
              <w:t>а</w:t>
            </w:r>
            <w:r w:rsidRPr="00F8489F">
              <w:rPr>
                <w:color w:val="000000"/>
                <w:sz w:val="28"/>
                <w:szCs w:val="28"/>
              </w:rPr>
              <w:t xml:space="preserve"> недвижимого имущества</w:t>
            </w:r>
            <w:r w:rsidR="006F0CEE" w:rsidRPr="00F8489F">
              <w:rPr>
                <w:color w:val="000000"/>
                <w:sz w:val="28"/>
                <w:szCs w:val="28"/>
              </w:rPr>
              <w:t>, принадлежащего на праве собственности ДОСААФ России</w:t>
            </w:r>
            <w:r w:rsidRPr="00F8489F">
              <w:rPr>
                <w:color w:val="000000"/>
                <w:sz w:val="28"/>
                <w:szCs w:val="28"/>
              </w:rPr>
              <w:t>» и переуступка права аренды земельного участка.</w:t>
            </w:r>
          </w:p>
          <w:p w:rsidR="00C071BF" w:rsidRPr="00F8489F" w:rsidRDefault="00C071BF" w:rsidP="00EF63FB">
            <w:pPr>
              <w:jc w:val="both"/>
              <w:rPr>
                <w:b/>
                <w:bCs/>
                <w:sz w:val="28"/>
                <w:szCs w:val="28"/>
              </w:rPr>
            </w:pPr>
            <w:r w:rsidRPr="00F8489F">
              <w:rPr>
                <w:b/>
                <w:bCs/>
                <w:sz w:val="28"/>
                <w:szCs w:val="28"/>
              </w:rPr>
              <w:t>Лот № 1:</w:t>
            </w:r>
          </w:p>
          <w:p w:rsidR="006F0CEE" w:rsidRPr="00F8489F" w:rsidRDefault="00C071BF" w:rsidP="006F0CEE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 xml:space="preserve">- </w:t>
            </w:r>
            <w:r w:rsidR="006F0CEE" w:rsidRPr="00F8489F">
              <w:rPr>
                <w:sz w:val="28"/>
                <w:szCs w:val="28"/>
              </w:rPr>
              <w:t xml:space="preserve">здание закусочной, назначение: нежилое. Площадь общая 74,2 </w:t>
            </w:r>
            <w:proofErr w:type="spellStart"/>
            <w:r w:rsidR="006F0CEE" w:rsidRPr="00F8489F">
              <w:rPr>
                <w:sz w:val="28"/>
                <w:szCs w:val="28"/>
              </w:rPr>
              <w:t>кв.м</w:t>
            </w:r>
            <w:proofErr w:type="spellEnd"/>
            <w:r w:rsidR="006F0CEE" w:rsidRPr="00F8489F">
              <w:rPr>
                <w:sz w:val="28"/>
                <w:szCs w:val="28"/>
              </w:rPr>
              <w:t xml:space="preserve">  Инвентарный номер: 14525/329. Литер: А. Этажность: 1.</w:t>
            </w:r>
          </w:p>
          <w:p w:rsidR="00C071BF" w:rsidRPr="00F8489F" w:rsidRDefault="00C071BF" w:rsidP="006F0CEE">
            <w:pPr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color w:val="000000"/>
                <w:sz w:val="28"/>
                <w:szCs w:val="28"/>
              </w:rPr>
              <w:t>-</w:t>
            </w:r>
            <w:r w:rsidR="006F0CEE" w:rsidRPr="00F8489F">
              <w:rPr>
                <w:color w:val="000000"/>
                <w:sz w:val="28"/>
                <w:szCs w:val="28"/>
              </w:rPr>
              <w:t xml:space="preserve"> </w:t>
            </w:r>
            <w:r w:rsidR="00F8489F" w:rsidRPr="00F8489F">
              <w:rPr>
                <w:color w:val="000000"/>
                <w:sz w:val="28"/>
                <w:szCs w:val="28"/>
              </w:rPr>
              <w:t xml:space="preserve">право на </w:t>
            </w:r>
            <w:r w:rsidR="006F0CEE" w:rsidRPr="00F8489F">
              <w:rPr>
                <w:color w:val="000000"/>
                <w:sz w:val="28"/>
                <w:szCs w:val="28"/>
              </w:rPr>
              <w:t>земельный участок, площадью 214 кв. м, категория земель - земли населенных пунктов, разрешенное использование – под закусочную, кадастровый номер 68:29:0311021:2, располож</w:t>
            </w:r>
            <w:r w:rsidR="001B1680" w:rsidRPr="00F8489F">
              <w:rPr>
                <w:color w:val="000000"/>
                <w:sz w:val="28"/>
                <w:szCs w:val="28"/>
              </w:rPr>
              <w:t>енный по адресу: г. Тамбов, ул.Г</w:t>
            </w:r>
            <w:r w:rsidR="006F0CEE" w:rsidRPr="00F8489F">
              <w:rPr>
                <w:color w:val="000000"/>
                <w:sz w:val="28"/>
                <w:szCs w:val="28"/>
              </w:rPr>
              <w:t>астелло,д.66а.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6F0CEE" w:rsidRPr="00F8489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8489F">
              <w:rPr>
                <w:b/>
                <w:bCs/>
                <w:color w:val="000000"/>
                <w:sz w:val="28"/>
                <w:szCs w:val="28"/>
              </w:rPr>
              <w:t>. Лот</w:t>
            </w:r>
            <w:r w:rsidRPr="00F8489F">
              <w:rPr>
                <w:color w:val="000000"/>
                <w:sz w:val="28"/>
                <w:szCs w:val="28"/>
              </w:rPr>
              <w:t xml:space="preserve"> является неделимой составляющей между покупателями имущества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6F0CEE" w:rsidP="00D95E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1.4.</w:t>
            </w:r>
            <w:r w:rsidR="00C071BF" w:rsidRPr="00F8489F">
              <w:rPr>
                <w:b/>
                <w:bCs/>
                <w:color w:val="000000"/>
                <w:sz w:val="28"/>
                <w:szCs w:val="28"/>
              </w:rPr>
              <w:t xml:space="preserve">. Начальная цена аукциона: </w:t>
            </w:r>
            <w:r w:rsidRPr="00F8489F">
              <w:rPr>
                <w:color w:val="000000"/>
                <w:sz w:val="28"/>
                <w:szCs w:val="28"/>
              </w:rPr>
              <w:t>18</w:t>
            </w:r>
            <w:r w:rsidR="001B1680" w:rsidRPr="00F8489F">
              <w:rPr>
                <w:color w:val="000000"/>
                <w:sz w:val="28"/>
                <w:szCs w:val="28"/>
              </w:rPr>
              <w:t>00000 (один миллион восемьсот тысяч) рублей 00 коп.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D05B07" w:rsidRPr="00F8489F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. Размер вносимого задатка: </w:t>
            </w:r>
            <w:r w:rsidR="001B1680" w:rsidRPr="00F8489F">
              <w:rPr>
                <w:color w:val="000000"/>
                <w:sz w:val="28"/>
                <w:szCs w:val="28"/>
              </w:rPr>
              <w:t>10% от начальной цены аукциона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C61766">
            <w:pPr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D05B07" w:rsidRPr="00F8489F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. Шаг аукциона: </w:t>
            </w:r>
            <w:r w:rsidR="001B1680" w:rsidRPr="00F8489F">
              <w:rPr>
                <w:color w:val="000000"/>
                <w:sz w:val="28"/>
                <w:szCs w:val="28"/>
              </w:rPr>
              <w:t xml:space="preserve"> 10000 (десять тысяч) рублей 00 коп.</w:t>
            </w:r>
          </w:p>
        </w:tc>
      </w:tr>
      <w:tr w:rsidR="00C071BF" w:rsidRPr="00F8489F">
        <w:trPr>
          <w:trHeight w:val="1782"/>
        </w:trPr>
        <w:tc>
          <w:tcPr>
            <w:tcW w:w="9900" w:type="dxa"/>
          </w:tcPr>
          <w:p w:rsidR="00C071BF" w:rsidRPr="00F8489F" w:rsidRDefault="00C071BF" w:rsidP="00D95E8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D05B07" w:rsidRPr="00F8489F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8489F">
              <w:rPr>
                <w:b/>
                <w:bCs/>
                <w:color w:val="000000"/>
                <w:sz w:val="28"/>
                <w:szCs w:val="28"/>
              </w:rPr>
              <w:t>. Реквизиты для перечисления задатка:</w:t>
            </w:r>
          </w:p>
          <w:p w:rsidR="00C071BF" w:rsidRPr="00F8489F" w:rsidRDefault="00C071BF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color w:val="000000"/>
                <w:sz w:val="28"/>
                <w:szCs w:val="28"/>
              </w:rPr>
              <w:t xml:space="preserve">Получатель: </w:t>
            </w:r>
            <w:r w:rsidR="003D7C05" w:rsidRPr="00F8489F">
              <w:rPr>
                <w:color w:val="000000"/>
                <w:sz w:val="28"/>
                <w:szCs w:val="28"/>
              </w:rPr>
              <w:t>ООО «Капитал»</w:t>
            </w:r>
          </w:p>
          <w:p w:rsidR="00C071BF" w:rsidRPr="00F8489F" w:rsidRDefault="00C071BF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 xml:space="preserve">ИНН: </w:t>
            </w:r>
            <w:r w:rsidR="003D7C05" w:rsidRPr="00F8489F">
              <w:rPr>
                <w:sz w:val="28"/>
                <w:szCs w:val="28"/>
              </w:rPr>
              <w:t>6820022108</w:t>
            </w:r>
          </w:p>
          <w:p w:rsidR="00C071BF" w:rsidRPr="00F8489F" w:rsidRDefault="00C071BF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 xml:space="preserve">КПП: </w:t>
            </w:r>
            <w:r w:rsidR="003D7C05" w:rsidRPr="00F8489F">
              <w:rPr>
                <w:sz w:val="28"/>
                <w:szCs w:val="28"/>
              </w:rPr>
              <w:t>682001001</w:t>
            </w:r>
          </w:p>
          <w:p w:rsidR="00C071BF" w:rsidRPr="00F8489F" w:rsidRDefault="00C071BF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Расчетный счет:</w:t>
            </w:r>
            <w:r w:rsidR="003D7C05" w:rsidRPr="00F8489F">
              <w:rPr>
                <w:sz w:val="28"/>
                <w:szCs w:val="28"/>
              </w:rPr>
              <w:t xml:space="preserve"> 40702810002000000272</w:t>
            </w:r>
          </w:p>
          <w:p w:rsidR="00C071BF" w:rsidRPr="00F8489F" w:rsidRDefault="00C071BF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 xml:space="preserve">Банк: </w:t>
            </w:r>
            <w:r w:rsidR="003D7C05" w:rsidRPr="00F8489F">
              <w:rPr>
                <w:sz w:val="28"/>
                <w:szCs w:val="28"/>
              </w:rPr>
              <w:t>АО «</w:t>
            </w:r>
            <w:proofErr w:type="spellStart"/>
            <w:r w:rsidR="003D7C05" w:rsidRPr="00F8489F">
              <w:rPr>
                <w:sz w:val="28"/>
                <w:szCs w:val="28"/>
              </w:rPr>
              <w:t>Россельхозбанк</w:t>
            </w:r>
            <w:proofErr w:type="spellEnd"/>
            <w:r w:rsidR="003D7C05" w:rsidRPr="00F8489F">
              <w:rPr>
                <w:sz w:val="28"/>
                <w:szCs w:val="28"/>
              </w:rPr>
              <w:t xml:space="preserve">» </w:t>
            </w:r>
            <w:proofErr w:type="spellStart"/>
            <w:r w:rsidR="003D7C05" w:rsidRPr="00F8489F">
              <w:rPr>
                <w:sz w:val="28"/>
                <w:szCs w:val="28"/>
              </w:rPr>
              <w:t>г.Тамбов</w:t>
            </w:r>
            <w:proofErr w:type="spellEnd"/>
          </w:p>
          <w:p w:rsidR="00C071BF" w:rsidRPr="00F8489F" w:rsidRDefault="00C071BF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 xml:space="preserve">БИК: </w:t>
            </w:r>
            <w:r w:rsidR="003D7C05" w:rsidRPr="00F8489F">
              <w:rPr>
                <w:sz w:val="28"/>
                <w:szCs w:val="28"/>
              </w:rPr>
              <w:t>046850713</w:t>
            </w:r>
          </w:p>
          <w:p w:rsidR="00C071BF" w:rsidRPr="00F8489F" w:rsidRDefault="00C071BF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 xml:space="preserve">Корр. счет: </w:t>
            </w:r>
            <w:r w:rsidR="003D7C05" w:rsidRPr="00F8489F">
              <w:rPr>
                <w:sz w:val="28"/>
                <w:szCs w:val="28"/>
              </w:rPr>
              <w:t>30101810600000000713</w:t>
            </w:r>
          </w:p>
          <w:p w:rsidR="00C071BF" w:rsidRPr="00F8489F" w:rsidRDefault="00C071BF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 xml:space="preserve">Юридический адрес: </w:t>
            </w:r>
            <w:r w:rsidR="003D7C05" w:rsidRPr="00F8489F">
              <w:rPr>
                <w:sz w:val="28"/>
                <w:szCs w:val="28"/>
              </w:rPr>
              <w:t>392005, г. Тамбов. ул. Астраханская, д.164Г</w:t>
            </w:r>
            <w:r w:rsidR="005339AB" w:rsidRPr="00F8489F">
              <w:rPr>
                <w:sz w:val="28"/>
                <w:szCs w:val="28"/>
              </w:rPr>
              <w:t>.</w:t>
            </w:r>
          </w:p>
          <w:p w:rsidR="005339AB" w:rsidRPr="00F8489F" w:rsidRDefault="005339AB" w:rsidP="00AD752D">
            <w:pPr>
              <w:ind w:right="141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Телефон: 8(4752) 750599</w:t>
            </w:r>
          </w:p>
          <w:p w:rsidR="00C071BF" w:rsidRPr="00F8489F" w:rsidRDefault="00C071BF" w:rsidP="006A42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назначении платежа указывается: задаток для участия в торгах в открытой форме по продаже объектов недвижимости, расположенных по адресу: </w:t>
            </w:r>
            <w:r w:rsidR="00D05B07" w:rsidRPr="00F84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Тамбов, ул. Гастелло, д.66а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3D7C05" w:rsidRPr="00F8489F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. Правомочность участников открытого аукциона: </w:t>
            </w:r>
            <w:r w:rsidRPr="00F8489F">
              <w:rPr>
                <w:color w:val="000000"/>
                <w:sz w:val="28"/>
                <w:szCs w:val="28"/>
              </w:rPr>
              <w:t>участниками аукциона могут быть любые юридические и физические лица, за исключением:</w:t>
            </w:r>
          </w:p>
          <w:p w:rsidR="00C071BF" w:rsidRPr="00F8489F" w:rsidRDefault="00C071BF" w:rsidP="00E45F72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color w:val="000000"/>
                <w:sz w:val="28"/>
                <w:szCs w:val="28"/>
              </w:rPr>
              <w:t>1) юридических лиц, физических лиц (индивидуальных предпринимателей), находящихся в стадии ликвидации, или в отношении которых производится процедура банкротства;</w:t>
            </w:r>
          </w:p>
          <w:p w:rsidR="00C071BF" w:rsidRPr="00F8489F" w:rsidRDefault="00C071BF" w:rsidP="00E45F72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color w:val="000000"/>
                <w:sz w:val="28"/>
                <w:szCs w:val="28"/>
              </w:rPr>
              <w:t>2) юридических лиц, физических лиц (индивидуальных предпринимателей), деятельность которых приостановлена в порядке, предусмотренном Кодексом Российской Федерации об административных правонарушениях.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3D7C05" w:rsidRPr="00F8489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. Язык аукционной заявки: </w:t>
            </w:r>
            <w:r w:rsidRPr="00F8489F">
              <w:rPr>
                <w:color w:val="000000"/>
                <w:sz w:val="28"/>
                <w:szCs w:val="28"/>
              </w:rPr>
              <w:t>русский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2. Размер цены продажи на аукционе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lastRenderedPageBreak/>
              <w:t>2.1. Цена продажи на аукционе:</w:t>
            </w:r>
            <w:r w:rsidRPr="00F8489F">
              <w:rPr>
                <w:color w:val="000000"/>
                <w:sz w:val="28"/>
                <w:szCs w:val="28"/>
              </w:rPr>
              <w:t xml:space="preserve"> не может изменяться при заключении договора купли-продажи</w:t>
            </w:r>
          </w:p>
        </w:tc>
      </w:tr>
      <w:tr w:rsidR="00C071BF" w:rsidRPr="00F8489F">
        <w:trPr>
          <w:trHeight w:val="135"/>
        </w:trPr>
        <w:tc>
          <w:tcPr>
            <w:tcW w:w="9900" w:type="dxa"/>
          </w:tcPr>
          <w:p w:rsidR="00C071BF" w:rsidRPr="00F8489F" w:rsidRDefault="00C071BF" w:rsidP="00D95E80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2.2. Валюта, в которой выражена начальная (стартовая) цена продажи на аукционе: </w:t>
            </w:r>
            <w:r w:rsidRPr="00F8489F">
              <w:rPr>
                <w:color w:val="000000"/>
                <w:sz w:val="28"/>
                <w:szCs w:val="28"/>
              </w:rPr>
              <w:t>российский рубль</w:t>
            </w:r>
          </w:p>
        </w:tc>
      </w:tr>
      <w:tr w:rsidR="00C071BF" w:rsidRPr="00F8489F">
        <w:trPr>
          <w:trHeight w:val="135"/>
        </w:trPr>
        <w:tc>
          <w:tcPr>
            <w:tcW w:w="9900" w:type="dxa"/>
          </w:tcPr>
          <w:p w:rsidR="00C071BF" w:rsidRPr="00F8489F" w:rsidRDefault="00C071BF" w:rsidP="00D95E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3. Подготовка и подача аукционных заявок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3.1. Претендент может отзывать аукционные заявки:</w:t>
            </w:r>
            <w:r w:rsidRPr="00F8489F">
              <w:rPr>
                <w:color w:val="000000"/>
                <w:sz w:val="28"/>
                <w:szCs w:val="28"/>
              </w:rPr>
              <w:t xml:space="preserve"> да, но до наступления момента рассмотрения аукционных заявок на участие в аукционе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3.2. Альтернативные предложения: </w:t>
            </w:r>
            <w:r w:rsidRPr="00F8489F">
              <w:rPr>
                <w:color w:val="000000"/>
                <w:sz w:val="28"/>
                <w:szCs w:val="28"/>
              </w:rPr>
              <w:t>не рассматриваются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3.3. Организатор аукциона до принятия решения конкурсной комиссии имеет право:</w:t>
            </w:r>
            <w:r w:rsidRPr="00F8489F">
              <w:rPr>
                <w:color w:val="000000"/>
                <w:sz w:val="28"/>
                <w:szCs w:val="28"/>
              </w:rPr>
              <w:t xml:space="preserve"> запросить у участника аукциона разъяснения, касающиеся аукционной заявки</w:t>
            </w:r>
          </w:p>
        </w:tc>
      </w:tr>
      <w:tr w:rsidR="00C071BF" w:rsidRPr="00F8489F">
        <w:trPr>
          <w:trHeight w:val="65"/>
        </w:trPr>
        <w:tc>
          <w:tcPr>
            <w:tcW w:w="9900" w:type="dxa"/>
          </w:tcPr>
          <w:p w:rsidR="00C071BF" w:rsidRPr="00F8489F" w:rsidRDefault="00C071BF" w:rsidP="00D95E80">
            <w:pPr>
              <w:jc w:val="both"/>
              <w:rPr>
                <w:b/>
                <w:bCs/>
                <w:sz w:val="28"/>
                <w:szCs w:val="28"/>
              </w:rPr>
            </w:pPr>
            <w:r w:rsidRPr="00F8489F">
              <w:rPr>
                <w:b/>
                <w:bCs/>
                <w:sz w:val="28"/>
                <w:szCs w:val="28"/>
              </w:rPr>
              <w:t>3.4. Перечень документов, обязательных для включения в аукционную заявку согласно предъявленным требованиям: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1. Заявка установленной формы.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2. Опись представленных документов.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3. Договор о внесении задатка (договор о внесении задатка заключается между претендентом и Продавцом после внесения задатка).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4. Копия документа, удостоверяющего личность физического лица.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5. Удостоверенная нотариально доверенность представителя претендента.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6. Нотариально заверенные копии учредительных документов (включая изменения и дополнения).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7. Свидетельство о государственной регистрации юридического лица.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8. Свидетельство о постановке юридического лица на учет в государственном налоговом органе.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9.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10. Документы, подтверждающие полномочия руководителя юридического лица (протокол, приказ о назначении).</w:t>
            </w:r>
          </w:p>
          <w:p w:rsidR="00C071BF" w:rsidRPr="00F8489F" w:rsidRDefault="00C071BF" w:rsidP="00D95E80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11. Документ, подтверждающий внесение задатка (платежное поручение – оригинал или копия).</w:t>
            </w:r>
          </w:p>
          <w:p w:rsidR="00C071BF" w:rsidRPr="00F8489F" w:rsidRDefault="00086F1A" w:rsidP="00846054">
            <w:pPr>
              <w:jc w:val="both"/>
              <w:rPr>
                <w:sz w:val="28"/>
                <w:szCs w:val="28"/>
              </w:rPr>
            </w:pPr>
            <w:r w:rsidRPr="00F8489F">
              <w:rPr>
                <w:sz w:val="28"/>
                <w:szCs w:val="28"/>
              </w:rPr>
              <w:t>12. Согласие супруга на совершение сделки для физических лиц.</w:t>
            </w:r>
          </w:p>
        </w:tc>
      </w:tr>
      <w:tr w:rsidR="00C071BF" w:rsidRPr="00F8489F">
        <w:tc>
          <w:tcPr>
            <w:tcW w:w="9900" w:type="dxa"/>
          </w:tcPr>
          <w:p w:rsidR="003D7C05" w:rsidRPr="00F8489F" w:rsidRDefault="00C071BF" w:rsidP="003D7C05">
            <w:pPr>
              <w:jc w:val="both"/>
              <w:rPr>
                <w:sz w:val="28"/>
                <w:szCs w:val="28"/>
              </w:rPr>
            </w:pPr>
            <w:r w:rsidRPr="00F8489F">
              <w:rPr>
                <w:b/>
                <w:bCs/>
                <w:sz w:val="28"/>
                <w:szCs w:val="28"/>
              </w:rPr>
              <w:t>3.5. Аукционная заявка</w:t>
            </w:r>
            <w:r w:rsidRPr="00F8489F">
              <w:rPr>
                <w:sz w:val="28"/>
                <w:szCs w:val="28"/>
              </w:rPr>
              <w:t xml:space="preserve"> </w:t>
            </w:r>
            <w:r w:rsidR="003D7C05" w:rsidRPr="00F8489F">
              <w:rPr>
                <w:sz w:val="28"/>
                <w:szCs w:val="28"/>
              </w:rPr>
              <w:t>полается в сшитом и пронумерованном виде в запечатанном конверте, на котором указывается наименование аукциона, номер лота. Предложение о размере цены подается в отдельно запечатанном конверте вместе с основной заявкой или в день проведения аукциона, на котором также указывается наименование аукциона, номер лота.</w:t>
            </w:r>
          </w:p>
          <w:p w:rsidR="00C071BF" w:rsidRPr="00F8489F" w:rsidRDefault="00C071BF" w:rsidP="0041795C">
            <w:pPr>
              <w:jc w:val="both"/>
              <w:rPr>
                <w:sz w:val="28"/>
                <w:szCs w:val="28"/>
              </w:rPr>
            </w:pP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8B6CA5">
            <w:pPr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3.6. Необходимое количество копий аукционной заявки: </w:t>
            </w:r>
            <w:r w:rsidRPr="00F8489F">
              <w:rPr>
                <w:color w:val="000000"/>
                <w:sz w:val="28"/>
                <w:szCs w:val="28"/>
              </w:rPr>
              <w:t>Две. Первый экземпляр аукционной заявки подается на участие в аукционе. Второй экземпляр остается у претендента.</w:t>
            </w:r>
          </w:p>
        </w:tc>
      </w:tr>
      <w:tr w:rsidR="00C071BF" w:rsidRPr="00F8489F">
        <w:tc>
          <w:tcPr>
            <w:tcW w:w="9900" w:type="dxa"/>
          </w:tcPr>
          <w:p w:rsidR="00D07E95" w:rsidRPr="00F8489F" w:rsidRDefault="00C071BF" w:rsidP="00D07E95">
            <w:pPr>
              <w:pStyle w:val="a8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3.7. Адрес для представления аукционных заявок:</w:t>
            </w:r>
            <w:r w:rsidR="003D7C05" w:rsidRPr="00F8489F">
              <w:rPr>
                <w:color w:val="000000"/>
                <w:sz w:val="28"/>
                <w:szCs w:val="28"/>
              </w:rPr>
              <w:t xml:space="preserve"> </w:t>
            </w:r>
            <w:r w:rsidR="00D07E95" w:rsidRPr="00F8489F">
              <w:rPr>
                <w:color w:val="000000"/>
                <w:sz w:val="28"/>
                <w:szCs w:val="28"/>
              </w:rPr>
              <w:t xml:space="preserve">г. Тамбов, ул. </w:t>
            </w:r>
            <w:proofErr w:type="spellStart"/>
            <w:r w:rsidR="00D07E95" w:rsidRPr="00F8489F">
              <w:rPr>
                <w:color w:val="000000"/>
                <w:sz w:val="28"/>
                <w:szCs w:val="28"/>
              </w:rPr>
              <w:t>С.Ценского</w:t>
            </w:r>
            <w:proofErr w:type="spellEnd"/>
            <w:r w:rsidR="00D07E95" w:rsidRPr="00F8489F"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D07E95" w:rsidRPr="00F8489F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="00D07E95" w:rsidRPr="00F8489F">
              <w:rPr>
                <w:color w:val="000000"/>
                <w:sz w:val="28"/>
                <w:szCs w:val="28"/>
              </w:rPr>
              <w:t>, д.36/49, офис 31.</w:t>
            </w:r>
            <w:r w:rsidRPr="00F8489F">
              <w:rPr>
                <w:color w:val="000000"/>
                <w:sz w:val="28"/>
                <w:szCs w:val="28"/>
              </w:rPr>
              <w:t xml:space="preserve"> </w:t>
            </w:r>
            <w:r w:rsidR="00D07E95" w:rsidRPr="00F8489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B110CB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3.8. Дата начала подачи аукционных заявок</w:t>
            </w:r>
            <w:r w:rsidRPr="00F8489F">
              <w:rPr>
                <w:b/>
                <w:bCs/>
                <w:sz w:val="28"/>
                <w:szCs w:val="28"/>
              </w:rPr>
              <w:t xml:space="preserve">: </w:t>
            </w:r>
            <w:r w:rsidR="00D07E95" w:rsidRPr="00F8489F">
              <w:rPr>
                <w:sz w:val="28"/>
                <w:szCs w:val="28"/>
              </w:rPr>
              <w:t>19</w:t>
            </w:r>
            <w:r w:rsidRPr="00F8489F">
              <w:rPr>
                <w:sz w:val="28"/>
                <w:szCs w:val="28"/>
              </w:rPr>
              <w:t xml:space="preserve"> октября 2016 года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0F7AE4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3.9. Дата окончания подачи аукционных </w:t>
            </w:r>
            <w:r w:rsidRPr="00F8489F">
              <w:rPr>
                <w:b/>
                <w:bCs/>
                <w:sz w:val="28"/>
                <w:szCs w:val="28"/>
              </w:rPr>
              <w:t xml:space="preserve">заявок: </w:t>
            </w:r>
            <w:r w:rsidR="00D07E95" w:rsidRPr="00F8489F">
              <w:rPr>
                <w:sz w:val="28"/>
                <w:szCs w:val="28"/>
              </w:rPr>
              <w:t xml:space="preserve">до 21 </w:t>
            </w:r>
            <w:r w:rsidRPr="00F8489F">
              <w:rPr>
                <w:sz w:val="28"/>
                <w:szCs w:val="28"/>
              </w:rPr>
              <w:t>ноября 2016 года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563B4C">
            <w:pPr>
              <w:pStyle w:val="a8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sz w:val="28"/>
                <w:szCs w:val="28"/>
              </w:rPr>
              <w:lastRenderedPageBreak/>
              <w:t>3.10.</w:t>
            </w:r>
            <w:r w:rsidRPr="00F8489F">
              <w:rPr>
                <w:sz w:val="28"/>
                <w:szCs w:val="28"/>
              </w:rPr>
              <w:t xml:space="preserve"> Место, дата и время рассмотрения заявок на участие в Аукционе (предварительный отбор участников Аукциона): </w:t>
            </w:r>
            <w:r w:rsidR="00D07E95" w:rsidRPr="00F8489F">
              <w:rPr>
                <w:sz w:val="28"/>
                <w:szCs w:val="28"/>
              </w:rPr>
              <w:t xml:space="preserve">21 ноября 2016г. </w:t>
            </w:r>
            <w:r w:rsidR="00D07E95" w:rsidRPr="00F8489F">
              <w:rPr>
                <w:color w:val="000000"/>
                <w:sz w:val="28"/>
                <w:szCs w:val="28"/>
              </w:rPr>
              <w:t xml:space="preserve">г. Тамбов, ул. </w:t>
            </w:r>
            <w:proofErr w:type="spellStart"/>
            <w:r w:rsidR="00D07E95" w:rsidRPr="00F8489F">
              <w:rPr>
                <w:color w:val="000000"/>
                <w:sz w:val="28"/>
                <w:szCs w:val="28"/>
              </w:rPr>
              <w:t>С.Ценского</w:t>
            </w:r>
            <w:proofErr w:type="spellEnd"/>
            <w:r w:rsidR="00D07E95" w:rsidRPr="00F8489F"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D07E95" w:rsidRPr="00F8489F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="00D07E95" w:rsidRPr="00F8489F">
              <w:rPr>
                <w:color w:val="000000"/>
                <w:sz w:val="28"/>
                <w:szCs w:val="28"/>
              </w:rPr>
              <w:t>, д.36/49, офис 31, с 09.00 до 14.00.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0F7AE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3.11. Место, дата и время проведения аукциона по продаже объекта недвижимого имущества: </w:t>
            </w:r>
            <w:r w:rsidR="00D07E95" w:rsidRPr="00F8489F">
              <w:rPr>
                <w:color w:val="000000"/>
                <w:sz w:val="28"/>
                <w:szCs w:val="28"/>
              </w:rPr>
              <w:t xml:space="preserve">г. Тамбов, ул. </w:t>
            </w:r>
            <w:proofErr w:type="spellStart"/>
            <w:r w:rsidR="00D07E95" w:rsidRPr="00F8489F">
              <w:rPr>
                <w:color w:val="000000"/>
                <w:sz w:val="28"/>
                <w:szCs w:val="28"/>
              </w:rPr>
              <w:t>С.Ценского</w:t>
            </w:r>
            <w:proofErr w:type="spellEnd"/>
            <w:r w:rsidR="00D07E95" w:rsidRPr="00F8489F"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D07E95" w:rsidRPr="00F8489F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="00D07E95" w:rsidRPr="00F8489F">
              <w:rPr>
                <w:color w:val="000000"/>
                <w:sz w:val="28"/>
                <w:szCs w:val="28"/>
              </w:rPr>
              <w:t>, д.36/49, офис 31, 22 ноября 2016г., в 10.00</w:t>
            </w:r>
          </w:p>
        </w:tc>
      </w:tr>
      <w:tr w:rsidR="00C071BF" w:rsidRPr="00F8489F">
        <w:tc>
          <w:tcPr>
            <w:tcW w:w="9900" w:type="dxa"/>
          </w:tcPr>
          <w:p w:rsidR="00781AFC" w:rsidRPr="00F8489F" w:rsidRDefault="00C071BF" w:rsidP="000F7AE4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3.12. Место, дата и время подведение итогов открытого аукциона: </w:t>
            </w:r>
            <w:r w:rsidR="00F96EA1" w:rsidRPr="00F8489F">
              <w:rPr>
                <w:color w:val="000000"/>
                <w:sz w:val="28"/>
                <w:szCs w:val="28"/>
              </w:rPr>
              <w:t xml:space="preserve">г. Тамбов, </w:t>
            </w:r>
          </w:p>
          <w:p w:rsidR="00C071BF" w:rsidRPr="00F8489F" w:rsidRDefault="00F96EA1" w:rsidP="000F7A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8489F">
              <w:rPr>
                <w:color w:val="000000"/>
                <w:sz w:val="28"/>
                <w:szCs w:val="28"/>
              </w:rPr>
              <w:t>С.Ценского</w:t>
            </w:r>
            <w:proofErr w:type="spellEnd"/>
            <w:r w:rsidRPr="00F8489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8489F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F8489F">
              <w:rPr>
                <w:color w:val="000000"/>
                <w:sz w:val="28"/>
                <w:szCs w:val="28"/>
              </w:rPr>
              <w:t xml:space="preserve">, д.36/49, офис 31, 22 ноября 2016г.   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3.13. Порядок определения победителей: </w:t>
            </w:r>
            <w:r w:rsidR="00F96EA1" w:rsidRPr="00F8489F">
              <w:rPr>
                <w:color w:val="000000"/>
                <w:sz w:val="28"/>
                <w:szCs w:val="28"/>
              </w:rPr>
              <w:t>Победитель торгов – предложивший наивысшую цену. Итоги торгов подводятся по месту и в день их проведения: подписывается протокол с лицом, выигравшим торги и организатором торгов.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>4. Заключение договора купли-продажи</w:t>
            </w: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126645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4.1. Срок, необходимый для оформления и/или подписания договора купли-продажи: </w:t>
            </w:r>
          </w:p>
          <w:p w:rsidR="00F96EA1" w:rsidRPr="00F8489F" w:rsidRDefault="00F96EA1" w:rsidP="00126645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color w:val="000000"/>
                <w:sz w:val="28"/>
                <w:szCs w:val="28"/>
              </w:rPr>
              <w:t>Договор купли-продажи подписывается в течение 5 дней с даты подведения итогов торгов.</w:t>
            </w:r>
          </w:p>
          <w:p w:rsidR="00086F1A" w:rsidRPr="00F8489F" w:rsidRDefault="00C071BF" w:rsidP="00086F1A">
            <w:pPr>
              <w:rPr>
                <w:color w:val="000000"/>
                <w:sz w:val="28"/>
                <w:szCs w:val="28"/>
              </w:rPr>
            </w:pPr>
            <w:r w:rsidRPr="00F8489F">
              <w:rPr>
                <w:color w:val="000000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</w:t>
            </w:r>
          </w:p>
          <w:p w:rsidR="00C071BF" w:rsidRPr="00F8489F" w:rsidRDefault="00C071BF" w:rsidP="00126645">
            <w:pPr>
              <w:rPr>
                <w:color w:val="000000"/>
                <w:sz w:val="28"/>
                <w:szCs w:val="28"/>
              </w:rPr>
            </w:pPr>
          </w:p>
        </w:tc>
      </w:tr>
      <w:tr w:rsidR="00C071BF" w:rsidRPr="00F8489F">
        <w:tc>
          <w:tcPr>
            <w:tcW w:w="9900" w:type="dxa"/>
          </w:tcPr>
          <w:p w:rsidR="00C071BF" w:rsidRPr="00F8489F" w:rsidRDefault="00C071BF" w:rsidP="00D95E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489F">
              <w:rPr>
                <w:b/>
                <w:bCs/>
                <w:color w:val="000000"/>
                <w:sz w:val="28"/>
                <w:szCs w:val="28"/>
              </w:rPr>
              <w:t xml:space="preserve">4.2. Условия и сроки платежа: </w:t>
            </w:r>
            <w:r w:rsidR="005339AB" w:rsidRPr="00F8489F">
              <w:rPr>
                <w:color w:val="000000"/>
                <w:sz w:val="28"/>
                <w:szCs w:val="28"/>
              </w:rPr>
              <w:t>Срок доплаты</w:t>
            </w:r>
            <w:r w:rsidR="00086F1A" w:rsidRPr="00F8489F">
              <w:rPr>
                <w:color w:val="000000"/>
                <w:sz w:val="28"/>
                <w:szCs w:val="28"/>
              </w:rPr>
              <w:t xml:space="preserve"> </w:t>
            </w:r>
            <w:r w:rsidR="005339AB" w:rsidRPr="00F8489F">
              <w:rPr>
                <w:color w:val="000000"/>
                <w:sz w:val="28"/>
                <w:szCs w:val="28"/>
              </w:rPr>
              <w:t xml:space="preserve">-  не более 10 дней с даты заключения договора купли-продажи. </w:t>
            </w:r>
            <w:r w:rsidRPr="00F8489F">
              <w:rPr>
                <w:color w:val="000000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</w:tbl>
    <w:p w:rsidR="00774BE8" w:rsidRDefault="00774BE8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</w:p>
    <w:p w:rsidR="00F8489F" w:rsidRPr="00F8489F" w:rsidRDefault="00F8489F" w:rsidP="00B40D33">
      <w:pPr>
        <w:pStyle w:val="printj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F8489F" w:rsidRPr="00F8489F" w:rsidSect="00C5011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733"/>
    <w:multiLevelType w:val="hybridMultilevel"/>
    <w:tmpl w:val="52D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D33"/>
    <w:rsid w:val="0000187D"/>
    <w:rsid w:val="00007501"/>
    <w:rsid w:val="000150C0"/>
    <w:rsid w:val="0002579D"/>
    <w:rsid w:val="000262D5"/>
    <w:rsid w:val="00054AB6"/>
    <w:rsid w:val="00064D06"/>
    <w:rsid w:val="00067E6B"/>
    <w:rsid w:val="00073B92"/>
    <w:rsid w:val="00086F1A"/>
    <w:rsid w:val="000D1FA2"/>
    <w:rsid w:val="000E344C"/>
    <w:rsid w:val="000F7AE4"/>
    <w:rsid w:val="00107787"/>
    <w:rsid w:val="0010794B"/>
    <w:rsid w:val="00110DC3"/>
    <w:rsid w:val="00114805"/>
    <w:rsid w:val="001207E6"/>
    <w:rsid w:val="00123A49"/>
    <w:rsid w:val="00126645"/>
    <w:rsid w:val="00146B53"/>
    <w:rsid w:val="001669FB"/>
    <w:rsid w:val="001722A8"/>
    <w:rsid w:val="00196C55"/>
    <w:rsid w:val="001A5100"/>
    <w:rsid w:val="001B1680"/>
    <w:rsid w:val="00224520"/>
    <w:rsid w:val="00226611"/>
    <w:rsid w:val="00232789"/>
    <w:rsid w:val="00247B6D"/>
    <w:rsid w:val="0028178D"/>
    <w:rsid w:val="002B5F41"/>
    <w:rsid w:val="002B6D0F"/>
    <w:rsid w:val="002D22C9"/>
    <w:rsid w:val="002D41C1"/>
    <w:rsid w:val="002D4800"/>
    <w:rsid w:val="002D7432"/>
    <w:rsid w:val="00302A74"/>
    <w:rsid w:val="00305822"/>
    <w:rsid w:val="00310782"/>
    <w:rsid w:val="0032469E"/>
    <w:rsid w:val="00346C93"/>
    <w:rsid w:val="00356CE9"/>
    <w:rsid w:val="00372A57"/>
    <w:rsid w:val="003B3BA1"/>
    <w:rsid w:val="003D7C05"/>
    <w:rsid w:val="004101D7"/>
    <w:rsid w:val="0041795C"/>
    <w:rsid w:val="00422B24"/>
    <w:rsid w:val="004240E8"/>
    <w:rsid w:val="004243CA"/>
    <w:rsid w:val="00437249"/>
    <w:rsid w:val="00440F6F"/>
    <w:rsid w:val="00463403"/>
    <w:rsid w:val="004825FD"/>
    <w:rsid w:val="00483D44"/>
    <w:rsid w:val="00487C67"/>
    <w:rsid w:val="004B2E97"/>
    <w:rsid w:val="004C21E7"/>
    <w:rsid w:val="004D1A97"/>
    <w:rsid w:val="00524843"/>
    <w:rsid w:val="005339AB"/>
    <w:rsid w:val="00537E3B"/>
    <w:rsid w:val="00563B4C"/>
    <w:rsid w:val="0059111A"/>
    <w:rsid w:val="005C5493"/>
    <w:rsid w:val="005E2F12"/>
    <w:rsid w:val="00601A87"/>
    <w:rsid w:val="006430B9"/>
    <w:rsid w:val="00656C6D"/>
    <w:rsid w:val="006803E6"/>
    <w:rsid w:val="00682EED"/>
    <w:rsid w:val="00682F4E"/>
    <w:rsid w:val="00687389"/>
    <w:rsid w:val="00693410"/>
    <w:rsid w:val="006A3632"/>
    <w:rsid w:val="006A42D2"/>
    <w:rsid w:val="006E13A1"/>
    <w:rsid w:val="006E2A8F"/>
    <w:rsid w:val="006F0CEE"/>
    <w:rsid w:val="007363B5"/>
    <w:rsid w:val="00753A95"/>
    <w:rsid w:val="00764993"/>
    <w:rsid w:val="00774BE8"/>
    <w:rsid w:val="00781AFC"/>
    <w:rsid w:val="00786963"/>
    <w:rsid w:val="007A5B74"/>
    <w:rsid w:val="007A6F62"/>
    <w:rsid w:val="007B150F"/>
    <w:rsid w:val="007B19EA"/>
    <w:rsid w:val="007E1D30"/>
    <w:rsid w:val="007E248F"/>
    <w:rsid w:val="007E7590"/>
    <w:rsid w:val="00804C06"/>
    <w:rsid w:val="00836401"/>
    <w:rsid w:val="00837093"/>
    <w:rsid w:val="0083766E"/>
    <w:rsid w:val="00846054"/>
    <w:rsid w:val="00846E64"/>
    <w:rsid w:val="00856401"/>
    <w:rsid w:val="00860A51"/>
    <w:rsid w:val="00876253"/>
    <w:rsid w:val="0087685F"/>
    <w:rsid w:val="00880EEB"/>
    <w:rsid w:val="008B46A4"/>
    <w:rsid w:val="008B62F8"/>
    <w:rsid w:val="008B6CA5"/>
    <w:rsid w:val="008D31EA"/>
    <w:rsid w:val="008D7585"/>
    <w:rsid w:val="008E74EA"/>
    <w:rsid w:val="00907997"/>
    <w:rsid w:val="009169E1"/>
    <w:rsid w:val="00924991"/>
    <w:rsid w:val="0095025D"/>
    <w:rsid w:val="00971022"/>
    <w:rsid w:val="00991F42"/>
    <w:rsid w:val="009968A1"/>
    <w:rsid w:val="009C03C6"/>
    <w:rsid w:val="009D4A1C"/>
    <w:rsid w:val="00A3247F"/>
    <w:rsid w:val="00A35159"/>
    <w:rsid w:val="00A41015"/>
    <w:rsid w:val="00A47208"/>
    <w:rsid w:val="00A614E5"/>
    <w:rsid w:val="00AA0B26"/>
    <w:rsid w:val="00AD752D"/>
    <w:rsid w:val="00AE258C"/>
    <w:rsid w:val="00AE4475"/>
    <w:rsid w:val="00AF53DA"/>
    <w:rsid w:val="00B055F7"/>
    <w:rsid w:val="00B06118"/>
    <w:rsid w:val="00B110CB"/>
    <w:rsid w:val="00B1388E"/>
    <w:rsid w:val="00B177C2"/>
    <w:rsid w:val="00B37D54"/>
    <w:rsid w:val="00B40D33"/>
    <w:rsid w:val="00B62A11"/>
    <w:rsid w:val="00B76713"/>
    <w:rsid w:val="00B8285D"/>
    <w:rsid w:val="00BC1604"/>
    <w:rsid w:val="00BD3A74"/>
    <w:rsid w:val="00BF29AB"/>
    <w:rsid w:val="00BF6EFC"/>
    <w:rsid w:val="00BF7261"/>
    <w:rsid w:val="00C071BF"/>
    <w:rsid w:val="00C21BD4"/>
    <w:rsid w:val="00C302B7"/>
    <w:rsid w:val="00C36034"/>
    <w:rsid w:val="00C5011B"/>
    <w:rsid w:val="00C61766"/>
    <w:rsid w:val="00C64F29"/>
    <w:rsid w:val="00C70CC2"/>
    <w:rsid w:val="00C75EF2"/>
    <w:rsid w:val="00C76530"/>
    <w:rsid w:val="00C824B3"/>
    <w:rsid w:val="00CA3A7C"/>
    <w:rsid w:val="00CA7058"/>
    <w:rsid w:val="00CB4A32"/>
    <w:rsid w:val="00CC06D6"/>
    <w:rsid w:val="00CE1F19"/>
    <w:rsid w:val="00D00AA3"/>
    <w:rsid w:val="00D05B07"/>
    <w:rsid w:val="00D07E95"/>
    <w:rsid w:val="00D2493B"/>
    <w:rsid w:val="00D301A7"/>
    <w:rsid w:val="00D4703B"/>
    <w:rsid w:val="00D65254"/>
    <w:rsid w:val="00D65D1A"/>
    <w:rsid w:val="00D75035"/>
    <w:rsid w:val="00D82D8F"/>
    <w:rsid w:val="00D9448C"/>
    <w:rsid w:val="00D95E80"/>
    <w:rsid w:val="00DD19F4"/>
    <w:rsid w:val="00DE2BC1"/>
    <w:rsid w:val="00E07E9A"/>
    <w:rsid w:val="00E27BA9"/>
    <w:rsid w:val="00E45F72"/>
    <w:rsid w:val="00E50BF5"/>
    <w:rsid w:val="00E70564"/>
    <w:rsid w:val="00E72318"/>
    <w:rsid w:val="00E72D07"/>
    <w:rsid w:val="00EA70CC"/>
    <w:rsid w:val="00ED13B3"/>
    <w:rsid w:val="00ED6C41"/>
    <w:rsid w:val="00EE683D"/>
    <w:rsid w:val="00EF63FB"/>
    <w:rsid w:val="00F034BC"/>
    <w:rsid w:val="00F3796C"/>
    <w:rsid w:val="00F8489F"/>
    <w:rsid w:val="00F96EA1"/>
    <w:rsid w:val="00FB359C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C0515-B3A9-49D4-9893-E794449B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0D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D752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4825FD"/>
    <w:rPr>
      <w:rFonts w:ascii="Calibri" w:hAnsi="Calibri" w:cs="Calibri"/>
      <w:b/>
      <w:bCs/>
      <w:sz w:val="28"/>
      <w:szCs w:val="28"/>
    </w:rPr>
  </w:style>
  <w:style w:type="paragraph" w:customStyle="1" w:styleId="printj">
    <w:name w:val="printj"/>
    <w:basedOn w:val="a"/>
    <w:uiPriority w:val="99"/>
    <w:rsid w:val="00B40D33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0262D5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E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19F4"/>
    <w:rPr>
      <w:rFonts w:ascii="Times New Roman" w:hAnsi="Times New Roman" w:cs="Times New Roman"/>
      <w:sz w:val="2"/>
      <w:szCs w:val="2"/>
    </w:rPr>
  </w:style>
  <w:style w:type="paragraph" w:styleId="a6">
    <w:name w:val="Body Text Indent"/>
    <w:basedOn w:val="a"/>
    <w:link w:val="a7"/>
    <w:uiPriority w:val="99"/>
    <w:semiHidden/>
    <w:rsid w:val="00880EEB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880EEB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226611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link w:val="4"/>
    <w:uiPriority w:val="99"/>
    <w:locked/>
    <w:rsid w:val="00AD752D"/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документации об аукционе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документации об аукционе</dc:title>
  <dc:subject/>
  <dc:creator>user</dc:creator>
  <cp:keywords/>
  <dc:description/>
  <cp:lastModifiedBy>РО ОООГО ДОСААФ России Тамбовской области</cp:lastModifiedBy>
  <cp:revision>25</cp:revision>
  <cp:lastPrinted>2016-09-09T05:20:00Z</cp:lastPrinted>
  <dcterms:created xsi:type="dcterms:W3CDTF">2016-09-08T09:33:00Z</dcterms:created>
  <dcterms:modified xsi:type="dcterms:W3CDTF">2016-11-07T07:02:00Z</dcterms:modified>
</cp:coreProperties>
</file>