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51475" w:rsidRPr="00251475" w:rsidTr="00251475">
        <w:trPr>
          <w:tblCellSpacing w:w="0" w:type="dxa"/>
        </w:trPr>
        <w:tc>
          <w:tcPr>
            <w:tcW w:w="0" w:type="auto"/>
            <w:vAlign w:val="center"/>
            <w:hideMark/>
          </w:tcPr>
          <w:p w:rsidR="00251475" w:rsidRPr="00251475" w:rsidRDefault="00251475" w:rsidP="00251475">
            <w:pPr>
              <w:spacing w:after="0" w:line="240" w:lineRule="auto"/>
              <w:rPr>
                <w:rFonts w:ascii="Times New Roman" w:eastAsia="Times New Roman" w:hAnsi="Times New Roman" w:cs="Times New Roman"/>
                <w:sz w:val="24"/>
                <w:szCs w:val="24"/>
                <w:lang w:eastAsia="ru-RU"/>
              </w:rPr>
            </w:pPr>
          </w:p>
        </w:tc>
      </w:tr>
      <w:tr w:rsidR="00251475" w:rsidRPr="00251475" w:rsidTr="00251475">
        <w:trPr>
          <w:tblCellSpacing w:w="0" w:type="dxa"/>
        </w:trPr>
        <w:tc>
          <w:tcPr>
            <w:tcW w:w="0" w:type="auto"/>
            <w:vAlign w:val="center"/>
            <w:hideMark/>
          </w:tcPr>
          <w:tbl>
            <w:tblPr>
              <w:tblW w:w="5000" w:type="pct"/>
              <w:tblCellSpacing w:w="0" w:type="dxa"/>
              <w:tblCellMar>
                <w:left w:w="0" w:type="dxa"/>
                <w:right w:w="0" w:type="dxa"/>
              </w:tblCellMar>
              <w:tblLook w:val="04A0"/>
            </w:tblPr>
            <w:tblGrid>
              <w:gridCol w:w="9343"/>
              <w:gridCol w:w="12"/>
            </w:tblGrid>
            <w:tr w:rsidR="00251475" w:rsidRPr="00251475">
              <w:trPr>
                <w:tblCellSpacing w:w="0" w:type="dxa"/>
              </w:trPr>
              <w:tc>
                <w:tcPr>
                  <w:tcW w:w="0" w:type="auto"/>
                  <w:vAlign w:val="center"/>
                  <w:hideMark/>
                </w:tcPr>
                <w:p w:rsidR="00251475" w:rsidRPr="00251475" w:rsidRDefault="00251475" w:rsidP="00251475">
                  <w:pPr>
                    <w:spacing w:after="0" w:line="240" w:lineRule="auto"/>
                    <w:rPr>
                      <w:rFonts w:ascii="Times New Roman" w:eastAsia="Times New Roman" w:hAnsi="Times New Roman" w:cs="Times New Roman"/>
                      <w:sz w:val="24"/>
                      <w:szCs w:val="24"/>
                      <w:lang w:eastAsia="ru-RU"/>
                    </w:rPr>
                  </w:pPr>
                  <w:hyperlink r:id="rId4" w:history="1">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19050" t="0" r="0" b="0"/>
                          <wp:wrapSquare wrapText="bothSides"/>
                          <wp:docPr id="4" name="Рисунок 2" descr="http://cdnimg.rg.ru/img/rg_logo_b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rg_logo_bw.gif">
                                    <a:hlinkClick r:id="rId4"/>
                                  </pic:cNvPr>
                                  <pic:cNvPicPr>
                                    <a:picLocks noChangeAspect="1" noChangeArrowheads="1"/>
                                  </pic:cNvPicPr>
                                </pic:nvPicPr>
                                <pic:blipFill>
                                  <a:blip r:embed="rId5" cstate="print"/>
                                  <a:srcRect/>
                                  <a:stretch>
                                    <a:fillRect/>
                                  </a:stretch>
                                </pic:blipFill>
                                <pic:spPr bwMode="auto">
                                  <a:xfrm>
                                    <a:off x="0" y="0"/>
                                    <a:ext cx="2857500" cy="476250"/>
                                  </a:xfrm>
                                  <a:prstGeom prst="rect">
                                    <a:avLst/>
                                  </a:prstGeom>
                                  <a:noFill/>
                                  <a:ln w="9525">
                                    <a:noFill/>
                                    <a:miter lim="800000"/>
                                    <a:headEnd/>
                                    <a:tailEnd/>
                                  </a:ln>
                                </pic:spPr>
                              </pic:pic>
                            </a:graphicData>
                          </a:graphic>
                        </wp:anchor>
                      </w:drawing>
                    </w:r>
                  </w:hyperlink>
                </w:p>
              </w:tc>
              <w:tc>
                <w:tcPr>
                  <w:tcW w:w="0" w:type="auto"/>
                  <w:vAlign w:val="center"/>
                  <w:hideMark/>
                </w:tcPr>
                <w:p w:rsidR="00251475" w:rsidRPr="00251475" w:rsidRDefault="00251475" w:rsidP="00251475">
                  <w:pPr>
                    <w:spacing w:after="0" w:line="240" w:lineRule="auto"/>
                    <w:rPr>
                      <w:rFonts w:ascii="Times New Roman" w:eastAsia="Times New Roman" w:hAnsi="Times New Roman" w:cs="Times New Roman"/>
                      <w:sz w:val="24"/>
                      <w:szCs w:val="24"/>
                      <w:lang w:eastAsia="ru-RU"/>
                    </w:rPr>
                  </w:pPr>
                </w:p>
              </w:tc>
            </w:tr>
          </w:tbl>
          <w:p w:rsidR="00251475" w:rsidRPr="00251475" w:rsidRDefault="00251475" w:rsidP="00251475">
            <w:pPr>
              <w:spacing w:after="0" w:line="240" w:lineRule="auto"/>
              <w:rPr>
                <w:rFonts w:ascii="Times New Roman" w:eastAsia="Times New Roman" w:hAnsi="Times New Roman" w:cs="Times New Roman"/>
                <w:sz w:val="24"/>
                <w:szCs w:val="24"/>
                <w:lang w:eastAsia="ru-RU"/>
              </w:rPr>
            </w:pPr>
          </w:p>
        </w:tc>
      </w:tr>
      <w:tr w:rsidR="00251475" w:rsidRPr="00251475" w:rsidTr="00251475">
        <w:trPr>
          <w:trHeight w:val="60"/>
          <w:tblCellSpacing w:w="0" w:type="dxa"/>
        </w:trPr>
        <w:tc>
          <w:tcPr>
            <w:tcW w:w="0" w:type="auto"/>
            <w:shd w:val="clear" w:color="auto" w:fill="000000"/>
            <w:vAlign w:val="center"/>
            <w:hideMark/>
          </w:tcPr>
          <w:p w:rsidR="00251475" w:rsidRPr="00251475" w:rsidRDefault="00251475" w:rsidP="00251475">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42545"/>
                  <wp:effectExtent l="0" t="0" r="0" b="0"/>
                  <wp:docPr id="1" name="Рисунок 1"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rg.ru/img/dot.gif"/>
                          <pic:cNvPicPr>
                            <a:picLocks noChangeAspect="1" noChangeArrowheads="1"/>
                          </pic:cNvPicPr>
                        </pic:nvPicPr>
                        <pic:blipFill>
                          <a:blip r:embed="rId6"/>
                          <a:srcRect/>
                          <a:stretch>
                            <a:fillRect/>
                          </a:stretch>
                        </pic:blipFill>
                        <pic:spPr bwMode="auto">
                          <a:xfrm>
                            <a:off x="0" y="0"/>
                            <a:ext cx="10795" cy="42545"/>
                          </a:xfrm>
                          <a:prstGeom prst="rect">
                            <a:avLst/>
                          </a:prstGeom>
                          <a:noFill/>
                          <a:ln w="9525">
                            <a:noFill/>
                            <a:miter lim="800000"/>
                            <a:headEnd/>
                            <a:tailEnd/>
                          </a:ln>
                        </pic:spPr>
                      </pic:pic>
                    </a:graphicData>
                  </a:graphic>
                </wp:inline>
              </w:drawing>
            </w:r>
          </w:p>
        </w:tc>
      </w:tr>
      <w:tr w:rsidR="00251475" w:rsidRPr="00251475" w:rsidTr="00251475">
        <w:trPr>
          <w:trHeight w:val="15"/>
          <w:tblCellSpacing w:w="0" w:type="dxa"/>
        </w:trPr>
        <w:tc>
          <w:tcPr>
            <w:tcW w:w="0" w:type="auto"/>
            <w:vAlign w:val="center"/>
            <w:hideMark/>
          </w:tcPr>
          <w:p w:rsidR="00251475" w:rsidRPr="00251475" w:rsidRDefault="00251475" w:rsidP="00251475">
            <w:pPr>
              <w:spacing w:after="0"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2" name="Рисунок 2"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251475" w:rsidRPr="00251475" w:rsidTr="00251475">
        <w:trPr>
          <w:trHeight w:val="120"/>
          <w:tblCellSpacing w:w="0" w:type="dxa"/>
        </w:trPr>
        <w:tc>
          <w:tcPr>
            <w:tcW w:w="0" w:type="auto"/>
            <w:shd w:val="clear" w:color="auto" w:fill="CCCCCC"/>
            <w:vAlign w:val="center"/>
            <w:hideMark/>
          </w:tcPr>
          <w:p w:rsidR="00251475" w:rsidRPr="00251475" w:rsidRDefault="00251475" w:rsidP="00251475">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95" cy="10795"/>
                  <wp:effectExtent l="0" t="0" r="0" b="0"/>
                  <wp:docPr id="3" name="Рисунок 3"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g.rg.ru/img/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251475" w:rsidRPr="00251475" w:rsidTr="00251475">
        <w:trPr>
          <w:tblCellSpacing w:w="0" w:type="dxa"/>
        </w:trPr>
        <w:tc>
          <w:tcPr>
            <w:tcW w:w="0" w:type="auto"/>
            <w:hideMark/>
          </w:tcPr>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Опубликовано 21 августа 2014 г.</w:t>
            </w:r>
          </w:p>
          <w:p w:rsidR="00251475" w:rsidRPr="00251475" w:rsidRDefault="00251475" w:rsidP="00251475">
            <w:pPr>
              <w:spacing w:after="0"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pict>
                <v:rect id="_x0000_i1025" style="width:0;height:.75pt" o:hralign="center" o:hrstd="t" o:hrnoshade="t" o:hr="t" fillcolor="#aca899" stroked="f"/>
              </w:pic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Вступает в силу: 1 сентября 2014 г.</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tc>
      </w:tr>
      <w:tr w:rsidR="00251475" w:rsidRPr="00251475" w:rsidTr="00251475">
        <w:trPr>
          <w:tblCellSpacing w:w="0" w:type="dxa"/>
        </w:trPr>
        <w:tc>
          <w:tcPr>
            <w:tcW w:w="0" w:type="auto"/>
            <w:vAlign w:val="center"/>
            <w:hideMark/>
          </w:tcPr>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b/>
                <w:bCs/>
                <w:sz w:val="24"/>
                <w:szCs w:val="24"/>
                <w:lang w:eastAsia="ru-RU"/>
              </w:rPr>
              <w:t>Зарегистрирован в Минюсте РФ 4 августа 2014 г.</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b/>
                <w:bCs/>
                <w:sz w:val="24"/>
                <w:szCs w:val="24"/>
                <w:lang w:eastAsia="ru-RU"/>
              </w:rPr>
              <w:t>Регистрационный N 33423</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251475">
              <w:rPr>
                <w:rFonts w:ascii="Times New Roman" w:eastAsia="Times New Roman" w:hAnsi="Times New Roman" w:cs="Times New Roman"/>
                <w:b/>
                <w:bCs/>
                <w:sz w:val="24"/>
                <w:szCs w:val="24"/>
                <w:lang w:eastAsia="ru-RU"/>
              </w:rPr>
              <w:t>приказываю</w:t>
            </w:r>
            <w:r w:rsidRPr="00251475">
              <w:rPr>
                <w:rFonts w:ascii="Times New Roman" w:eastAsia="Times New Roman" w:hAnsi="Times New Roman" w:cs="Times New Roman"/>
                <w:sz w:val="24"/>
                <w:szCs w:val="24"/>
                <w:lang w:eastAsia="ru-RU"/>
              </w:rPr>
              <w:t>:</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2. Контроль за исполнением настоящего приказа возложить на заместителя руководителя А.Ю. Бисерова.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b/>
                <w:bCs/>
                <w:sz w:val="24"/>
                <w:szCs w:val="24"/>
                <w:lang w:eastAsia="ru-RU"/>
              </w:rPr>
              <w:t>Руководитель С. Кравцов</w:t>
            </w:r>
          </w:p>
          <w:p w:rsidR="00251475" w:rsidRPr="00251475" w:rsidRDefault="00251475" w:rsidP="002514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1475">
              <w:rPr>
                <w:rFonts w:ascii="Times New Roman" w:eastAsia="Times New Roman" w:hAnsi="Times New Roman" w:cs="Times New Roman"/>
                <w:b/>
                <w:bCs/>
                <w:sz w:val="24"/>
                <w:szCs w:val="24"/>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Страницы специального раздела должны быть доступны в информационно-</w:t>
            </w:r>
            <w:r w:rsidRPr="00251475">
              <w:rPr>
                <w:rFonts w:ascii="Times New Roman" w:eastAsia="Times New Roman" w:hAnsi="Times New Roman" w:cs="Times New Roman"/>
                <w:sz w:val="24"/>
                <w:szCs w:val="24"/>
                <w:lang w:eastAsia="ru-RU"/>
              </w:rPr>
              <w:lastRenderedPageBreak/>
              <w:t>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3.1 Подраздел "Основные сведения".</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3.3 Подраздел "Документы".</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а) в виде копий:</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устав образовательной организации;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251475">
              <w:rPr>
                <w:rFonts w:ascii="Times New Roman" w:eastAsia="Times New Roman" w:hAnsi="Times New Roman" w:cs="Times New Roman"/>
                <w:sz w:val="24"/>
                <w:szCs w:val="24"/>
                <w:vertAlign w:val="superscript"/>
                <w:lang w:eastAsia="ru-RU"/>
              </w:rPr>
              <w:t>1</w:t>
            </w:r>
            <w:r w:rsidRPr="00251475">
              <w:rPr>
                <w:rFonts w:ascii="Times New Roman" w:eastAsia="Times New Roman" w:hAnsi="Times New Roman" w:cs="Times New Roman"/>
                <w:sz w:val="24"/>
                <w:szCs w:val="24"/>
                <w:lang w:eastAsia="ru-RU"/>
              </w:rPr>
              <w:t>, правила внутреннего распорядка обучающихся, правила внутреннего трудового распорядка и коллективного договора;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б) отчет о результатах самообследования;</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lastRenderedPageBreak/>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3.4 Подраздел "Образование".</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а) уровень образования;</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в) информацию:</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3.5 Подраздел "Образовательные стандарты"</w:t>
            </w:r>
            <w:r w:rsidRPr="00251475">
              <w:rPr>
                <w:rFonts w:ascii="Times New Roman" w:eastAsia="Times New Roman" w:hAnsi="Times New Roman" w:cs="Times New Roman"/>
                <w:sz w:val="24"/>
                <w:szCs w:val="24"/>
                <w:vertAlign w:val="superscript"/>
                <w:lang w:eastAsia="ru-RU"/>
              </w:rPr>
              <w:t>2</w:t>
            </w:r>
            <w:r w:rsidRPr="00251475">
              <w:rPr>
                <w:rFonts w:ascii="Times New Roman" w:eastAsia="Times New Roman" w:hAnsi="Times New Roman" w:cs="Times New Roman"/>
                <w:sz w:val="24"/>
                <w:szCs w:val="24"/>
                <w:lang w:eastAsia="ru-RU"/>
              </w:rPr>
              <w:t>.</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lastRenderedPageBreak/>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3.8 Подраздел "Стипендии и иные виды материальной поддержки".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3.9 Подраздел "Платные образовательные услуги".</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3.10 Подраздел "Финансово-хозяйственная деятельность".</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w:t>
            </w:r>
            <w:r w:rsidRPr="00251475">
              <w:rPr>
                <w:rFonts w:ascii="Times New Roman" w:eastAsia="Times New Roman" w:hAnsi="Times New Roman" w:cs="Times New Roman"/>
                <w:sz w:val="24"/>
                <w:szCs w:val="24"/>
                <w:lang w:eastAsia="ru-RU"/>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3.11 Подраздел "Вакантные места для приема (перевода)".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4. Файлы документов представляются на Сайте в форматах Portable Document Files (.pdf), Microsoft Word / Microsofr Excel (.doc, .docx, .xls, .xlsx), Open Document Files (.odt, .ods).</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б) сканирование документа должно быть выполнено с разрешением не менее 75 dpi;</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vertAlign w:val="superscript"/>
                <w:lang w:eastAsia="ru-RU"/>
              </w:rPr>
              <w:t>1</w:t>
            </w:r>
            <w:r w:rsidRPr="00251475">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251475" w:rsidRPr="00251475" w:rsidRDefault="00251475" w:rsidP="00251475">
            <w:pPr>
              <w:spacing w:before="100" w:beforeAutospacing="1" w:after="100" w:afterAutospacing="1" w:line="240" w:lineRule="auto"/>
              <w:rPr>
                <w:rFonts w:ascii="Times New Roman" w:eastAsia="Times New Roman" w:hAnsi="Times New Roman" w:cs="Times New Roman"/>
                <w:sz w:val="24"/>
                <w:szCs w:val="24"/>
                <w:lang w:eastAsia="ru-RU"/>
              </w:rPr>
            </w:pPr>
            <w:r w:rsidRPr="00251475">
              <w:rPr>
                <w:rFonts w:ascii="Times New Roman" w:eastAsia="Times New Roman" w:hAnsi="Times New Roman" w:cs="Times New Roman"/>
                <w:sz w:val="24"/>
                <w:szCs w:val="24"/>
                <w:vertAlign w:val="superscript"/>
                <w:lang w:eastAsia="ru-RU"/>
              </w:rPr>
              <w:t>2</w:t>
            </w:r>
            <w:r w:rsidRPr="00251475">
              <w:rPr>
                <w:rFonts w:ascii="Times New Roman" w:eastAsia="Times New Roman" w:hAnsi="Times New Roman" w:cs="Times New Roman"/>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tc>
      </w:tr>
    </w:tbl>
    <w:p w:rsidR="00611442" w:rsidRDefault="00611442"/>
    <w:sectPr w:rsidR="00611442" w:rsidSect="00611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51475"/>
    <w:rsid w:val="00251475"/>
    <w:rsid w:val="0061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42"/>
  </w:style>
  <w:style w:type="paragraph" w:styleId="4">
    <w:name w:val="heading 4"/>
    <w:basedOn w:val="a"/>
    <w:link w:val="40"/>
    <w:uiPriority w:val="9"/>
    <w:qFormat/>
    <w:rsid w:val="002514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1475"/>
    <w:rPr>
      <w:rFonts w:ascii="Times New Roman" w:eastAsia="Times New Roman" w:hAnsi="Times New Roman" w:cs="Times New Roman"/>
      <w:b/>
      <w:bCs/>
      <w:sz w:val="24"/>
      <w:szCs w:val="24"/>
      <w:lang w:eastAsia="ru-RU"/>
    </w:rPr>
  </w:style>
  <w:style w:type="paragraph" w:customStyle="1" w:styleId="printheaderdate">
    <w:name w:val="printheaderdate"/>
    <w:basedOn w:val="a"/>
    <w:rsid w:val="00251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251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51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1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8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10934</Characters>
  <Application>Microsoft Office Word</Application>
  <DocSecurity>0</DocSecurity>
  <Lines>91</Lines>
  <Paragraphs>25</Paragraphs>
  <ScaleCrop>false</ScaleCrop>
  <Company>2</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strelnikov.dpo</dc:creator>
  <cp:keywords/>
  <dc:description/>
  <cp:lastModifiedBy>strelnikov.dpo</cp:lastModifiedBy>
  <cp:revision>2</cp:revision>
  <dcterms:created xsi:type="dcterms:W3CDTF">2014-10-30T09:25:00Z</dcterms:created>
  <dcterms:modified xsi:type="dcterms:W3CDTF">2014-10-30T09:27:00Z</dcterms:modified>
</cp:coreProperties>
</file>